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rPr>
      </w:pPr>
      <w:r>
        <w:rPr>
          <w:rFonts w:ascii="Arial" w:hAnsi="Arial" w:cs="Arial"/>
          <w:b/>
          <w:sz w:val="24"/>
          <w:szCs w:val="24"/>
        </w:rPr>
        <w:t>3GPP TSG RAN Meeting #9</w:t>
      </w:r>
      <w:r>
        <w:rPr>
          <w:rFonts w:hint="default" w:ascii="Arial" w:hAnsi="Arial" w:cs="Arial"/>
          <w:b/>
          <w:sz w:val="24"/>
          <w:szCs w:val="24"/>
          <w:lang w:val="en-US"/>
        </w:rPr>
        <w:t>6</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rFonts w:hint="default"/>
          <w:b/>
          <w:sz w:val="24"/>
          <w:lang w:val="en-US"/>
        </w:rPr>
        <w:t xml:space="preserve">  </w:t>
      </w:r>
      <w:r>
        <w:rPr>
          <w:b/>
          <w:sz w:val="24"/>
          <w:lang w:val="en-US"/>
        </w:rPr>
        <w:tab/>
      </w:r>
      <w:r>
        <w:rPr>
          <w:rFonts w:hint="default"/>
          <w:b/>
          <w:sz w:val="24"/>
          <w:lang w:val="en-US"/>
        </w:rPr>
        <w:t xml:space="preserve">       </w:t>
      </w:r>
      <w:r>
        <w:rPr>
          <w:rFonts w:hint="default" w:ascii="Arial" w:hAnsi="Arial" w:cs="Arial"/>
          <w:b/>
          <w:sz w:val="24"/>
          <w:szCs w:val="24"/>
          <w:lang w:val="en-US"/>
        </w:rPr>
        <w:t xml:space="preserve"> RP-221367</w:t>
      </w:r>
      <w:r>
        <w:rPr>
          <w:rFonts w:ascii="Arial" w:hAnsi="Arial" w:cs="Arial"/>
          <w:b/>
          <w:sz w:val="24"/>
        </w:rPr>
        <w:t xml:space="preserve"> </w:t>
      </w:r>
      <w:bookmarkStart w:id="0" w:name="_Hlk17995896"/>
    </w:p>
    <w:bookmarkEnd w:id="0"/>
    <w:p>
      <w:pPr>
        <w:pStyle w:val="60"/>
        <w:tabs>
          <w:tab w:val="left" w:pos="567"/>
        </w:tabs>
        <w:rPr>
          <w:rFonts w:ascii="Arial" w:hAnsi="Arial" w:eastAsia="宋体"/>
          <w:b/>
          <w:sz w:val="24"/>
        </w:rPr>
      </w:pPr>
      <w:r>
        <w:rPr>
          <w:rFonts w:hint="eastAsia" w:ascii="Arial" w:hAnsi="Arial" w:eastAsia="宋体"/>
          <w:b/>
          <w:sz w:val="24"/>
        </w:rPr>
        <w:t>Budapest, Hungary, June 6 - 9, 2022</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13.5.18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 xml:space="preserve"> </w:t>
            </w:r>
            <w:r>
              <w:rPr>
                <w:rFonts w:hint="default" w:ascii="Arial" w:hAnsi="Arial" w:cs="Arial"/>
                <w:color w:val="00B050"/>
                <w:kern w:val="2"/>
                <w:sz w:val="21"/>
                <w:szCs w:val="22"/>
                <w:lang w:val="en-US" w:eastAsia="ja-JP" w:bidi="ar-SA"/>
              </w:rPr>
              <w:t xml:space="preserve">Dec. </w:t>
            </w:r>
            <w:r>
              <w:rPr>
                <w:rFonts w:hint="default" w:ascii="Arial" w:hAnsi="Arial" w:eastAsia="Times New Roman" w:cs="Arial"/>
                <w:color w:val="00B050"/>
                <w:kern w:val="2"/>
                <w:sz w:val="21"/>
                <w:szCs w:val="22"/>
                <w:lang w:val="en-US" w:eastAsia="ja-JP" w:bidi="ar-SA"/>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Times New Roman" w:cs="Arial"/>
                <w:color w:val="00B050"/>
                <w:kern w:val="2"/>
                <w:sz w:val="21"/>
                <w:szCs w:val="22"/>
                <w:lang w:val="en-US" w:eastAsia="ja-JP" w:bidi="ar-SA"/>
              </w:rPr>
              <w:t>10</w:t>
            </w:r>
            <w:r>
              <w:rPr>
                <w:rFonts w:ascii="Arial" w:hAnsi="Arial" w:eastAsia="Times New Roman" w:cs="Arial"/>
                <w:color w:val="00B050"/>
                <w:kern w:val="2"/>
                <w:sz w:val="21"/>
                <w:szCs w:val="22"/>
                <w:lang w:val="en-US"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default" w:ascii="Arial" w:hAnsi="Arial" w:cs="Arial"/>
                <w:lang w:val="en-US"/>
              </w:rPr>
              <w:t>Luting Kong</w:t>
            </w:r>
            <w:r>
              <w:rPr>
                <w:rFonts w:hint="eastAsia" w:ascii="Arial" w:hAnsi="Arial" w:eastAsia="等线" w:cs="Arial"/>
              </w:rPr>
              <w:t xml:space="preserve">, </w:t>
            </w:r>
            <w:r>
              <w:rPr>
                <w:rStyle w:val="53"/>
                <w:rFonts w:hint="eastAsia" w:ascii="Arial" w:hAnsi="Arial" w:eastAsia="宋体"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hint="default"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default" w:ascii="Arial" w:hAnsi="Arial" w:cs="Arial"/>
                <w:lang w:val="en-US"/>
              </w:rPr>
              <w:t>kongluting</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hint="default" w:ascii="Arial" w:hAnsi="Arial" w:eastAsia="宋体" w:cs="Arial"/>
                <w:lang w:val="en-US" w:eastAsia="zh-CN"/>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R5-22</w:t>
      </w:r>
      <w:r>
        <w:rPr>
          <w:rFonts w:hint="default" w:ascii="Arial" w:hAnsi="Arial" w:cs="Arial"/>
          <w:highlight w:val="none"/>
          <w:lang w:val="en-US" w:eastAsia="ja-JP"/>
        </w:rPr>
        <w:t>2454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10</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default" w:ascii="Arial" w:hAnsi="Arial" w:eastAsia="宋体" w:cs="Arial"/>
          <w:highlight w:val="none"/>
          <w:lang w:val="en-US"/>
        </w:rPr>
        <w:t>5</w:t>
      </w:r>
      <w:r>
        <w:rPr>
          <w:rFonts w:ascii="Arial" w:hAnsi="Arial" w:cs="Arial"/>
          <w:highlight w:val="none"/>
        </w:rPr>
        <w:t xml:space="preserve"> Tdoc</w:t>
      </w:r>
      <w:r>
        <w:rPr>
          <w:rFonts w:hint="eastAsia" w:ascii="Arial" w:hAnsi="Arial" w:cs="Arial" w:eastAsiaTheme="minorEastAsia"/>
          <w:highlight w:val="none"/>
        </w:rPr>
        <w:t>s</w:t>
      </w:r>
      <w:r>
        <w:rPr>
          <w:rFonts w:ascii="Arial" w:hAnsi="Arial" w:cs="Arial"/>
          <w:highlight w:val="none"/>
        </w:rPr>
        <w:t xml:space="preserve"> w</w:t>
      </w:r>
      <w:r>
        <w:rPr>
          <w:rFonts w:hint="eastAsia" w:ascii="Arial" w:hAnsi="Arial" w:cs="Arial" w:eastAsiaTheme="minorEastAsia"/>
          <w:highlight w:val="none"/>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highlight w:val="none"/>
          <w:lang w:eastAsia="ja-JP"/>
        </w:rPr>
      </w:pPr>
      <w:r>
        <w:rPr>
          <w:rFonts w:ascii="Arial" w:hAnsi="Arial" w:cs="Arial"/>
          <w:bCs/>
          <w:highlight w:val="none"/>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w:t>
      </w:r>
      <w:r>
        <w:rPr>
          <w:rFonts w:hint="default" w:ascii="Arial" w:hAnsi="Arial" w:eastAsia="等线" w:cs="Arial"/>
          <w:bCs/>
          <w:lang w:val="en-US"/>
        </w:rPr>
        <w:t>3888</w:t>
      </w:r>
      <w:bookmarkStart w:id="1" w:name="_GoBack"/>
      <w:bookmarkEnd w:id="1"/>
      <w:r>
        <w:rPr>
          <w:rFonts w:hint="eastAsia" w:ascii="Arial" w:hAnsi="Arial" w:eastAsia="等线" w:cs="Arial"/>
          <w:bCs/>
        </w:rPr>
        <w:tab/>
      </w:r>
      <w:r>
        <w:rPr>
          <w:rFonts w:hint="eastAsia" w:ascii="Arial" w:hAnsi="Arial" w:eastAsia="等线" w:cs="Arial"/>
          <w:bCs/>
        </w:rPr>
        <w:t>WP - Rel-17 eNS_Ph2-UEConTest after RAN5#95-e</w:t>
      </w:r>
      <w:r>
        <w:rPr>
          <w:rFonts w:hint="default"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hint="eastAsia" w:ascii="Arial" w:hAnsi="Arial" w:eastAsia="等线" w:cs="Arial"/>
          <w:bCs/>
        </w:rPr>
      </w:pPr>
    </w:p>
    <w:p>
      <w:pPr>
        <w:overflowPunct/>
        <w:autoSpaceDE/>
        <w:autoSpaceDN/>
        <w:snapToGrid w:val="0"/>
        <w:spacing w:after="0"/>
        <w:textAlignment w:val="auto"/>
        <w:rPr>
          <w:rFonts w:hint="eastAsia" w:ascii="Arial" w:hAnsi="Arial" w:eastAsia="等线" w:cs="Arial"/>
          <w:bCs/>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R5-222460</w:t>
      </w:r>
      <w:r>
        <w:rPr>
          <w:rFonts w:hint="eastAsia" w:ascii="Arial" w:hAnsi="Arial" w:eastAsia="等线" w:cs="Arial"/>
          <w:bCs/>
          <w:lang w:val="en-US" w:eastAsia="ja-JP"/>
        </w:rPr>
        <w:tab/>
      </w:r>
      <w:r>
        <w:rPr>
          <w:rFonts w:hint="eastAsia" w:ascii="Arial" w:hAnsi="Arial" w:eastAsia="等线" w:cs="Arial"/>
          <w:bCs/>
          <w:lang w:val="en-US" w:eastAsia="ja-JP"/>
        </w:rPr>
        <w:t>Updates to REGISTRATION ACCEPT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R5-222461</w:t>
      </w:r>
      <w:r>
        <w:rPr>
          <w:rFonts w:hint="eastAsia" w:ascii="Arial" w:hAnsi="Arial" w:eastAsia="等线" w:cs="Arial"/>
          <w:bCs/>
          <w:lang w:val="en-US" w:eastAsia="ja-JP"/>
        </w:rPr>
        <w:tab/>
      </w:r>
      <w:r>
        <w:rPr>
          <w:rFonts w:hint="eastAsia" w:ascii="Arial" w:hAnsi="Arial" w:eastAsia="等线" w:cs="Arial"/>
          <w:bCs/>
          <w:lang w:val="en-US" w:eastAsia="ja-JP"/>
        </w:rPr>
        <w:t>Updates to Configuration Update Command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R5-222462</w:t>
      </w:r>
      <w:r>
        <w:rPr>
          <w:rFonts w:hint="eastAsia" w:ascii="Arial" w:hAnsi="Arial" w:eastAsia="等线" w:cs="Arial"/>
          <w:bCs/>
          <w:lang w:val="en-US" w:eastAsia="ja-JP"/>
        </w:rPr>
        <w:tab/>
      </w:r>
      <w:r>
        <w:rPr>
          <w:rFonts w:hint="eastAsia" w:ascii="Arial" w:hAnsi="Arial" w:eastAsia="等线" w:cs="Arial"/>
          <w:bCs/>
          <w:lang w:val="en-US" w:eastAsia="ja-JP"/>
        </w:rPr>
        <w:t>Updates to Registration Reject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R5-222463</w:t>
      </w:r>
      <w:r>
        <w:rPr>
          <w:rFonts w:hint="eastAsia" w:ascii="Arial" w:hAnsi="Arial" w:eastAsia="等线" w:cs="Arial"/>
          <w:bCs/>
          <w:lang w:val="en-US" w:eastAsia="ja-JP"/>
        </w:rPr>
        <w:tab/>
      </w:r>
      <w:r>
        <w:rPr>
          <w:rFonts w:hint="eastAsia" w:ascii="Arial" w:hAnsi="Arial" w:eastAsia="等线" w:cs="Arial"/>
          <w:bCs/>
          <w:lang w:val="en-US" w:eastAsia="ja-JP"/>
        </w:rPr>
        <w:t>Updates to De-registration Request message</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hint="eastAsia" w:ascii="Arial" w:hAnsi="Arial" w:eastAsia="Times New Roman" w:cs="Arial"/>
          <w:lang w:val="en-US" w:eastAsia="ja-JP"/>
        </w:rPr>
      </w:pPr>
      <w:r>
        <w:rPr>
          <w:rFonts w:ascii="Arial" w:hAnsi="Arial" w:cs="Arial"/>
          <w:b/>
        </w:rPr>
        <w:t>TS 3</w:t>
      </w:r>
      <w:r>
        <w:rPr>
          <w:rFonts w:hint="eastAsia" w:ascii="Arial" w:hAnsi="Arial" w:eastAsia="宋体" w:cs="Arial"/>
          <w:b/>
        </w:rPr>
        <w:t>8</w:t>
      </w:r>
      <w:r>
        <w:rPr>
          <w:rFonts w:ascii="Arial" w:hAnsi="Arial" w:cs="Arial"/>
          <w:b/>
        </w:rPr>
        <w:t>.5</w:t>
      </w:r>
      <w:r>
        <w:rPr>
          <w:rFonts w:hint="default" w:ascii="Arial" w:hAnsi="Arial" w:cs="Arial"/>
          <w:b/>
          <w:lang w:val="en-US"/>
        </w:rPr>
        <w:t>08</w:t>
      </w:r>
      <w:r>
        <w:rPr>
          <w:rFonts w:ascii="Arial" w:hAnsi="Arial" w:cs="Arial"/>
          <w:b/>
        </w:rPr>
        <w:t>-</w:t>
      </w:r>
      <w:r>
        <w:rPr>
          <w:rFonts w:hint="default" w:ascii="Arial" w:hAnsi="Arial" w:cs="Arial"/>
          <w:b/>
          <w:lang w:val="en-US"/>
        </w:rPr>
        <w:t>2</w:t>
      </w:r>
      <w:r>
        <w:rPr>
          <w:rFonts w:ascii="Arial" w:hAnsi="Arial" w:cs="Arial"/>
          <w:b/>
        </w:rPr>
        <w:t xml:space="preserve"> CR</w:t>
      </w:r>
    </w:p>
    <w:p>
      <w:pPr>
        <w:numPr>
          <w:ilvl w:val="0"/>
          <w:numId w:val="6"/>
        </w:numPr>
        <w:tabs>
          <w:tab w:val="left" w:pos="567"/>
        </w:tabs>
        <w:overflowPunct/>
        <w:autoSpaceDE/>
        <w:autoSpaceDN/>
        <w:snapToGrid w:val="0"/>
        <w:spacing w:after="0"/>
        <w:textAlignment w:val="auto"/>
        <w:rPr>
          <w:rFonts w:hint="eastAsia" w:ascii="Arial" w:hAnsi="Arial" w:eastAsia="等线" w:cs="Arial"/>
          <w:bCs/>
          <w:lang w:val="en-US" w:eastAsia="ja-JP"/>
        </w:rPr>
      </w:pPr>
      <w:r>
        <w:rPr>
          <w:rFonts w:hint="eastAsia" w:ascii="Arial" w:hAnsi="Arial" w:eastAsia="等线" w:cs="Arial"/>
          <w:bCs/>
          <w:lang w:val="en-US" w:eastAsia="ja-JP"/>
        </w:rPr>
        <w:t>R5-222459</w:t>
      </w:r>
      <w:r>
        <w:rPr>
          <w:rFonts w:hint="eastAsia" w:ascii="Arial" w:hAnsi="Arial" w:eastAsia="等线" w:cs="Arial"/>
          <w:bCs/>
          <w:lang w:val="en-US" w:eastAsia="ja-JP"/>
        </w:rPr>
        <w:tab/>
      </w:r>
      <w:r>
        <w:rPr>
          <w:rFonts w:hint="eastAsia" w:ascii="Arial" w:hAnsi="Arial" w:eastAsia="等线" w:cs="Arial"/>
          <w:bCs/>
          <w:lang w:val="en-US" w:eastAsia="ja-JP"/>
        </w:rPr>
        <w:t>Addition of UE capability for NSSRG</w:t>
      </w:r>
      <w:r>
        <w:rPr>
          <w:rFonts w:hint="default" w:ascii="Arial" w:hAnsi="Arial" w:eastAsia="等线" w:cs="Arial"/>
          <w:bCs/>
          <w:lang w:val="en-US" w:eastAsia="ja-JP"/>
        </w:rPr>
        <w:t xml:space="preserve">, </w:t>
      </w:r>
      <w:r>
        <w:rPr>
          <w:rFonts w:hint="eastAsia" w:ascii="Arial" w:hAnsi="Arial" w:eastAsia="等线" w:cs="Arial"/>
          <w:bCs/>
          <w:lang w:val="en-US" w:eastAsia="ja-JP"/>
        </w:rPr>
        <w:t>CMCC</w:t>
      </w: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BBF7A70"/>
    <w:rsid w:val="16212C04"/>
    <w:rsid w:val="19C146C7"/>
    <w:rsid w:val="1B0B1557"/>
    <w:rsid w:val="1D4F749A"/>
    <w:rsid w:val="1FE745DD"/>
    <w:rsid w:val="21350A90"/>
    <w:rsid w:val="2CCD2979"/>
    <w:rsid w:val="31C07DBC"/>
    <w:rsid w:val="31D3256B"/>
    <w:rsid w:val="33002AF9"/>
    <w:rsid w:val="3E0C072E"/>
    <w:rsid w:val="40F83D6F"/>
    <w:rsid w:val="43A0048F"/>
    <w:rsid w:val="46236A8D"/>
    <w:rsid w:val="4B287FC9"/>
    <w:rsid w:val="4B6F7963"/>
    <w:rsid w:val="4BB12314"/>
    <w:rsid w:val="4C1E56D3"/>
    <w:rsid w:val="52C44780"/>
    <w:rsid w:val="53576CAF"/>
    <w:rsid w:val="57224BB7"/>
    <w:rsid w:val="5CEA2DE7"/>
    <w:rsid w:val="61B70416"/>
    <w:rsid w:val="6477634C"/>
    <w:rsid w:val="69BB64D3"/>
    <w:rsid w:val="69E22614"/>
    <w:rsid w:val="6A121FE8"/>
    <w:rsid w:val="6B3718FA"/>
    <w:rsid w:val="6E404384"/>
    <w:rsid w:val="7B67478C"/>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59F01-3A7F-46DF-9468-49ADC184F957}">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1199</Words>
  <Characters>7141</Characters>
  <Lines>59</Lines>
  <Paragraphs>16</Paragraphs>
  <TotalTime>1</TotalTime>
  <ScaleCrop>false</ScaleCrop>
  <LinksUpToDate>false</LinksUpToDate>
  <CharactersWithSpaces>8324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c'm'cc</cp:lastModifiedBy>
  <dcterms:modified xsi:type="dcterms:W3CDTF">2022-05-29T12:20:25Z</dcterms:modified>
  <dc:title>Status Report to TSG</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